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7F85" w14:textId="77777777" w:rsidR="00B647BC" w:rsidRPr="00376884" w:rsidRDefault="00B647BC" w:rsidP="00B647B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376884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Әл-Фараби атындағы Қазақ Ұлттық Университеті</w:t>
      </w:r>
    </w:p>
    <w:p w14:paraId="454B05E8" w14:textId="77777777" w:rsidR="00B647BC" w:rsidRPr="00376884" w:rsidRDefault="00B647BC" w:rsidP="00B647B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  <w:r w:rsidRPr="00376884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Философия және саясаттану факультеті</w:t>
      </w:r>
    </w:p>
    <w:bookmarkEnd w:id="0"/>
    <w:bookmarkEnd w:id="1"/>
    <w:bookmarkEnd w:id="2"/>
    <w:bookmarkEnd w:id="3"/>
    <w:p w14:paraId="6A2E6108" w14:textId="77777777" w:rsidR="00B647BC" w:rsidRPr="00376884" w:rsidRDefault="00B647BC" w:rsidP="00B647B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Әлеуметтану және әлеуметтік жұмыс кафедрасы</w:t>
      </w:r>
      <w:r w:rsidRPr="00376884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br/>
      </w:r>
    </w:p>
    <w:p w14:paraId="104D6240" w14:textId="77777777" w:rsidR="00B647BC" w:rsidRPr="00376884" w:rsidRDefault="00B647BC" w:rsidP="00B647B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03BEEBC6" w14:textId="77777777" w:rsidR="00B647BC" w:rsidRPr="00376884" w:rsidRDefault="00B647BC" w:rsidP="00B647B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4E67B916" w14:textId="77777777" w:rsidR="00B647BC" w:rsidRPr="00493137" w:rsidRDefault="00B647BC" w:rsidP="00B647B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7C3456A2" w14:textId="77777777" w:rsidR="00B647BC" w:rsidRPr="00376884" w:rsidRDefault="00B647BC" w:rsidP="00B647BC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EEC764A" w14:textId="77777777" w:rsidR="00B647BC" w:rsidRPr="00376884" w:rsidRDefault="00B647BC" w:rsidP="00B647BC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082F562" w14:textId="77777777" w:rsidR="00B647BC" w:rsidRPr="00376884" w:rsidRDefault="00B647BC" w:rsidP="00B647BC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B0C9E39" w14:textId="77777777" w:rsidR="00B647BC" w:rsidRPr="00376884" w:rsidRDefault="00B647BC" w:rsidP="00B647BC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E1EC095" w14:textId="77777777" w:rsidR="00B647BC" w:rsidRPr="00376884" w:rsidRDefault="00B647BC" w:rsidP="00B647B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3CCEDFBB" w14:textId="77777777" w:rsidR="00B647BC" w:rsidRPr="00310A41" w:rsidRDefault="00B647BC" w:rsidP="00B647B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376884">
        <w:rPr>
          <w:rFonts w:ascii="Cambria" w:eastAsia="Times New Roman" w:hAnsi="Cambria" w:cs="Times New Roman"/>
          <w:b/>
          <w:caps/>
          <w:color w:val="2E74B5" w:themeColor="accent1" w:themeShade="BF"/>
          <w:sz w:val="28"/>
          <w:szCs w:val="28"/>
          <w:lang w:val="kk-KZ" w:eastAsia="ru-RU"/>
        </w:rPr>
        <w:br/>
      </w:r>
    </w:p>
    <w:p w14:paraId="6769ED56" w14:textId="77777777" w:rsidR="00B647BC" w:rsidRPr="0050654C" w:rsidRDefault="00B647BC" w:rsidP="00B647B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313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B647BC">
        <w:rPr>
          <w:rFonts w:ascii="Times New Roman" w:hAnsi="Times New Roman" w:cs="Times New Roman"/>
          <w:b/>
          <w:sz w:val="28"/>
          <w:szCs w:val="28"/>
          <w:lang w:val="kk-KZ"/>
        </w:rPr>
        <w:t>Мамандандырылған мекемелерде әлеуметтік жұмыс</w:t>
      </w:r>
      <w:r w:rsidRPr="0050654C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65C2E55D" w14:textId="77777777" w:rsidR="00B647BC" w:rsidRPr="00376884" w:rsidRDefault="00B647BC" w:rsidP="00B647B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884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</w:t>
      </w:r>
    </w:p>
    <w:p w14:paraId="00E61AEC" w14:textId="77777777" w:rsidR="00B647BC" w:rsidRPr="00376884" w:rsidRDefault="00B647BC" w:rsidP="00B647B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A3860F" w14:textId="77777777" w:rsidR="00B647BC" w:rsidRPr="00E9472E" w:rsidRDefault="00B647BC" w:rsidP="00B647B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376884">
        <w:rPr>
          <w:rFonts w:ascii="Times New Roman" w:hAnsi="Times New Roman" w:cs="Times New Roman"/>
          <w:b/>
          <w:sz w:val="28"/>
          <w:szCs w:val="28"/>
          <w:lang w:val="kk-KZ"/>
        </w:rPr>
        <w:t>ЕМТИХАН БАҒДАРЛАМАСЫ</w:t>
      </w:r>
    </w:p>
    <w:p w14:paraId="1A5ABB61" w14:textId="77777777" w:rsidR="00B647BC" w:rsidRPr="00E9472E" w:rsidRDefault="00B647BC" w:rsidP="00B647B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</w:p>
    <w:p w14:paraId="25D3339F" w14:textId="77777777" w:rsidR="00B647BC" w:rsidRPr="00E9472E" w:rsidRDefault="00B647BC" w:rsidP="00B647B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32701F82" w14:textId="77777777" w:rsidR="00B647BC" w:rsidRPr="00E9472E" w:rsidRDefault="00B647BC" w:rsidP="00B647B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12759E07" w14:textId="77777777" w:rsidR="00B647BC" w:rsidRPr="00376884" w:rsidRDefault="00B647BC" w:rsidP="00B647BC">
      <w:pPr>
        <w:autoSpaceDN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76884">
        <w:rPr>
          <w:rFonts w:ascii="Times New Roman" w:hAnsi="Times New Roman" w:cs="Times New Roman"/>
          <w:sz w:val="28"/>
          <w:szCs w:val="28"/>
          <w:lang w:val="kk-KZ"/>
        </w:rPr>
        <w:t xml:space="preserve">Кредит саны </w:t>
      </w:r>
      <w:r w:rsidRPr="00E947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76884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14:paraId="453C1B91" w14:textId="77777777" w:rsidR="00B647BC" w:rsidRPr="00E9472E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DFA6188" w14:textId="77777777" w:rsidR="00B647BC" w:rsidRPr="00E9472E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97C6416" w14:textId="77777777" w:rsidR="00B647BC" w:rsidRPr="00E9472E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4189D59" w14:textId="77777777" w:rsidR="00B647BC" w:rsidRPr="00E9472E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F5934D4" w14:textId="77777777" w:rsidR="00B647BC" w:rsidRPr="00E9472E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C4C6629" w14:textId="77777777" w:rsidR="00B647BC" w:rsidRPr="00E9472E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9F7EEC3" w14:textId="77777777" w:rsidR="00B647BC" w:rsidRPr="00E9472E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78F8DB2" w14:textId="77777777" w:rsidR="00B647BC" w:rsidRPr="00E9472E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93BE439" w14:textId="77777777" w:rsidR="00B647BC" w:rsidRPr="00E9472E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9AF0A2A" w14:textId="77777777" w:rsidR="00B647BC" w:rsidRPr="00E9472E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25D496" w14:textId="77777777" w:rsidR="00B647BC" w:rsidRPr="00E9472E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5594479" w14:textId="77777777" w:rsidR="00B647BC" w:rsidRPr="00E9472E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CA4C8D3" w14:textId="77777777" w:rsidR="00B647BC" w:rsidRPr="00E9472E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8B90B96" w14:textId="77777777" w:rsidR="00B647BC" w:rsidRPr="00E9472E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DFE5786" w14:textId="2A7A5933" w:rsidR="00B647BC" w:rsidRPr="00493137" w:rsidRDefault="00B647BC" w:rsidP="00B647BC">
      <w:pPr>
        <w:pBdr>
          <w:bottom w:val="single" w:sz="8" w:space="4" w:color="5B9BD5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47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Алматы, 20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001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</w:p>
    <w:p w14:paraId="2170AE50" w14:textId="77777777" w:rsidR="00B647BC" w:rsidRPr="00E9472E" w:rsidRDefault="00B647BC" w:rsidP="00B647BC">
      <w:pPr>
        <w:pBdr>
          <w:bottom w:val="single" w:sz="8" w:space="4" w:color="5B9BD5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ADBE5A3" w14:textId="77777777" w:rsidR="00B647BC" w:rsidRDefault="00B647BC" w:rsidP="00B647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472E">
        <w:rPr>
          <w:lang w:val="kk-KZ"/>
        </w:rPr>
        <w:br w:type="page"/>
      </w:r>
      <w:r w:rsidRPr="0037688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</w:t>
      </w:r>
      <w:r w:rsidRPr="00431F68">
        <w:rPr>
          <w:rFonts w:ascii="Times New Roman" w:hAnsi="Times New Roman" w:cs="Times New Roman"/>
          <w:b/>
          <w:sz w:val="28"/>
          <w:szCs w:val="28"/>
          <w:lang w:val="kk-KZ"/>
        </w:rPr>
        <w:t>Мамандандырылған мекемелерде әлеуметтік жұмыс</w:t>
      </w:r>
      <w:r w:rsidRPr="00376884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</w:t>
      </w:r>
      <w:r w:rsidRPr="00376884">
        <w:rPr>
          <w:rFonts w:ascii="Times New Roman" w:hAnsi="Times New Roman" w:cs="Times New Roman"/>
          <w:b/>
          <w:sz w:val="28"/>
          <w:szCs w:val="28"/>
          <w:lang w:val="kk-KZ"/>
        </w:rPr>
        <w:t>әні бойынша</w:t>
      </w:r>
    </w:p>
    <w:p w14:paraId="61058F5B" w14:textId="77777777" w:rsidR="00B647BC" w:rsidRDefault="00B647BC" w:rsidP="00B647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597AB0" w14:textId="77777777" w:rsidR="00B647BC" w:rsidRPr="00B647BC" w:rsidRDefault="00B647BC" w:rsidP="00B647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647BC">
        <w:rPr>
          <w:rFonts w:ascii="Times New Roman" w:hAnsi="Times New Roman" w:cs="Times New Roman"/>
          <w:sz w:val="28"/>
          <w:szCs w:val="28"/>
          <w:lang w:val="kk-KZ"/>
        </w:rPr>
        <w:t>БАҒДАРЛАМА</w:t>
      </w:r>
    </w:p>
    <w:p w14:paraId="5CC4899A" w14:textId="77777777" w:rsidR="000F480D" w:rsidRPr="000F480D" w:rsidRDefault="000F480D" w:rsidP="000F480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</w:pP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Кіріспе</w:t>
      </w:r>
    </w:p>
    <w:p w14:paraId="7ADFC6B6" w14:textId="77777777" w:rsidR="000F480D" w:rsidRPr="000F480D" w:rsidRDefault="000F480D" w:rsidP="000F480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</w:pP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Жазбаша емтихан</w:t>
      </w:r>
      <w:r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 </w:t>
      </w: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-</w:t>
      </w:r>
      <w:r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 </w:t>
      </w: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емтихан кестесі бойынша білім алушы автоматты түрде құрылатын емтихан билетінің сұрақтарына жауап толтыру арқылы </w:t>
      </w:r>
      <w:r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О</w:t>
      </w: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qylyq </w:t>
      </w:r>
      <w:r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онлайн-платформасында</w:t>
      </w: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 емтихан тапсырады. Емтихан тапсыруды прокторингтің автоматты жүйесі немесе </w:t>
      </w:r>
      <w:r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п</w:t>
      </w: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роктор бақылайды. Прокторинг жүйесі </w:t>
      </w:r>
      <w:r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емтихан уақытында</w:t>
      </w: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 студенттің </w:t>
      </w:r>
      <w:r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браузердің </w:t>
      </w: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қай қойындыда </w:t>
      </w:r>
      <w:r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ашылып тұрғанын </w:t>
      </w: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анықтайды және басқа бағдарламаға ауысқан немесе басқа қойынды ашылған жағдайда бұл туралы емтиха</w:t>
      </w:r>
      <w:r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н алушыға хабарлайды (студент тарапынан болған</w:t>
      </w: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 </w:t>
      </w:r>
      <w:r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емтихан тапсыру тәртібін бұзылуы жөненінде мәлімет журналда</w:t>
      </w: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 мәтін түрінде сақталады). </w:t>
      </w:r>
    </w:p>
    <w:p w14:paraId="75D7384A" w14:textId="77777777" w:rsidR="000F480D" w:rsidRPr="000F480D" w:rsidRDefault="000F480D" w:rsidP="000F480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</w:pP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Билеттер екі блок бойынша күрделілік дәрежесі бойынша бөлінген 30 сұрақтан автоматты түрде жасалады. </w:t>
      </w:r>
    </w:p>
    <w:p w14:paraId="5C97589B" w14:textId="77777777" w:rsidR="000F480D" w:rsidRPr="000F480D" w:rsidRDefault="000F480D" w:rsidP="000F480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</w:pP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Бірінші блокқа ақпаратты қолдану және талдау біліктерін бағалайтын функционалдық құзыреттіліктің 15 сұрағы кіреді</w:t>
      </w:r>
      <w:r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 </w:t>
      </w: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-</w:t>
      </w:r>
      <w:r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 </w:t>
      </w: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бұл зерттеу саласы шеңберінде дәлелдерді қалыптастыру және негіздеу және проблемаларды шешу демонстрациясы арқылы өз білімі мен түсінігін қолдана білу (ең жоғары балл</w:t>
      </w:r>
      <w:r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 </w:t>
      </w: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-</w:t>
      </w:r>
      <w:r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 </w:t>
      </w: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45); </w:t>
      </w:r>
    </w:p>
    <w:p w14:paraId="352F178A" w14:textId="77777777" w:rsidR="000F480D" w:rsidRPr="000F480D" w:rsidRDefault="000F480D" w:rsidP="000F480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</w:pP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Екінші блокқа ақпаратты синтездеу және бағалау білігін анықтайтын жүйелі құзыреттіліктің 15 сұрағы кіреді – бұл бекітулерді дәлелдеу, эссе, шығарма жазу және т.б. қабілеті (ең жоғары балл – 55).</w:t>
      </w:r>
    </w:p>
    <w:p w14:paraId="6AA6CBD1" w14:textId="77777777" w:rsidR="000F480D" w:rsidRPr="000F480D" w:rsidRDefault="000F480D" w:rsidP="000F480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</w:pPr>
    </w:p>
    <w:p w14:paraId="1BE60418" w14:textId="77777777" w:rsidR="000F480D" w:rsidRPr="000F480D" w:rsidRDefault="000F480D" w:rsidP="000F480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</w:pPr>
      <w:r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Емтихан "Oqylyq" ресурсында өткізілген кезде</w:t>
      </w: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:</w:t>
      </w:r>
    </w:p>
    <w:p w14:paraId="6237C729" w14:textId="77777777" w:rsidR="000F480D" w:rsidRPr="000F480D" w:rsidRDefault="000F480D" w:rsidP="000F480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</w:pP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Мұғалім сұрақтарды Univer-ге жүктейді, оның барлық білім беру топтары Универ жүйесінен шығарылғанын тексереді. Емтихан </w:t>
      </w:r>
      <w:r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ашады</w:t>
      </w: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, уақыт бойынша шектеу қояды (2 сұрақ үшін 2-3 сағат), емтиханның басталу және аяқталу күні мен уақытын белгілейді. Емтихан аяқталғаннан кейін оқытушы </w:t>
      </w:r>
      <w:r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ж</w:t>
      </w: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еке кабинетте "емтихандар" бөлімінде студенттерден енгізілген жауаптарымен кері байланыс, сондай-ақ прокторинг деректерін ала алады. Сол бөлімде мұғалім әр студенттің жауаптарын бағалайды. Ұпайлар автоматты түрде универ ведомосына ауыстырылады. </w:t>
      </w:r>
    </w:p>
    <w:p w14:paraId="10E063D0" w14:textId="77777777" w:rsidR="000F480D" w:rsidRPr="000F480D" w:rsidRDefault="006D6A95" w:rsidP="000F480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</w:pPr>
      <w:r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Емтихан қарсаңында с</w:t>
      </w:r>
      <w:r w:rsidR="000F480D"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туденттер хабарландыру алады. Көрсетілген уақытта студент сайтта емтиханға қол жеткізе алады "app.oqylyk.kz". жіберілген логин мен пароль бойынша студент сайтқа кіріп, емтиханды таңдайды.</w:t>
      </w:r>
      <w:r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 Әрбір білім алушыға билетті құрастыру және шығару</w:t>
      </w:r>
      <w:r w:rsidR="000F480D"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 автоматты түрде жүргізіледі. Емтихан міндетті прокторингтен басталады: ноутбук немесе веб-камерасы бар компьютері қажет. Ол болмаған жағдайда смартфон камерасын, мысалы, "DroidCam client"</w:t>
      </w:r>
      <w:r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 </w:t>
      </w:r>
      <w:r w:rsidR="000F480D"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қосымшасын пайдалануға болады.  Емтихан аяқталғаннан кейін студент "Аяқтау"</w:t>
      </w:r>
      <w:r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 </w:t>
      </w:r>
      <w:r w:rsidR="000F480D"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түймесін басады. </w:t>
      </w:r>
    </w:p>
    <w:p w14:paraId="0B61D5F8" w14:textId="77777777" w:rsidR="006D6A95" w:rsidRDefault="000F480D" w:rsidP="000F480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</w:pP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Бұдан әрі емтихан алушы белгілі бір пән бойынша қорытынды ведомость бетіне кіреді, "емтихандарды тексеру"</w:t>
      </w:r>
      <w:r w:rsidR="006D6A95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 </w:t>
      </w: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функциясын пайдаланады. Тізімдемеге </w:t>
      </w:r>
      <w:r w:rsidRPr="000F480D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lastRenderedPageBreak/>
        <w:t>енгізілген студенттердің шифрланған тізімі көрсетіледі. Әр студенттің жанында билет сұрақтары мен мәтіндік жауап көрсетіледі. Емтихан алушы студенттің шифрланған жұмысын тексереді және баға қояды (0-ден 100 баллға дейін). Әрі қарай емтихан алушы емтихан парағын ашады және әр студентке емтихан бағаларын қояды.</w:t>
      </w:r>
      <w:r w:rsidR="006D6A95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 </w:t>
      </w:r>
    </w:p>
    <w:p w14:paraId="435A2F6F" w14:textId="77777777" w:rsidR="00B647BC" w:rsidRPr="00B647BC" w:rsidRDefault="00B647BC" w:rsidP="000F480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</w:pPr>
      <w:r w:rsidRPr="00B647BC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Емт</w:t>
      </w:r>
      <w:r w:rsidR="006D6A95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>иханда берілетін оқу тақырыптар</w:t>
      </w:r>
      <w:r w:rsidRPr="00B647BC">
        <w:rPr>
          <w:rStyle w:val="20"/>
          <w:rFonts w:ascii="Times New Roman" w:hAnsi="Times New Roman" w:cs="Times New Roman"/>
          <w:b w:val="0"/>
          <w:color w:val="auto"/>
          <w:sz w:val="28"/>
          <w:lang w:val="kk-KZ"/>
        </w:rPr>
        <w:t xml:space="preserve">дың мазмұны жұмыстың барлық түрлерін қамтиды: дәрістер мен семинарлар тақырыбы, сонымен қатар студенттің өзіндік жұмысна арналған тапсырмалар да енгізіледі. </w:t>
      </w:r>
    </w:p>
    <w:p w14:paraId="75DA92D5" w14:textId="77777777" w:rsidR="00B647BC" w:rsidRPr="00480261" w:rsidRDefault="00B647BC" w:rsidP="00B647BC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sz w:val="28"/>
          <w:lang w:val="kk-KZ"/>
        </w:rPr>
      </w:pPr>
    </w:p>
    <w:p w14:paraId="5D3FE997" w14:textId="77777777" w:rsidR="00B647BC" w:rsidRPr="00B647BC" w:rsidRDefault="00B647BC" w:rsidP="00B647BC">
      <w:pPr>
        <w:pStyle w:val="2"/>
        <w:spacing w:before="0" w:line="240" w:lineRule="auto"/>
        <w:ind w:firstLine="567"/>
        <w:rPr>
          <w:rStyle w:val="20"/>
          <w:rFonts w:ascii="Times New Roman" w:hAnsi="Times New Roman" w:cs="Times New Roman"/>
          <w:color w:val="auto"/>
          <w:sz w:val="28"/>
          <w:lang w:val="kk-KZ"/>
        </w:rPr>
      </w:pPr>
    </w:p>
    <w:p w14:paraId="77F13B91" w14:textId="77777777" w:rsidR="00B647BC" w:rsidRDefault="00B647BC" w:rsidP="00B647BC">
      <w:pPr>
        <w:pStyle w:val="Default"/>
        <w:jc w:val="center"/>
        <w:rPr>
          <w:rStyle w:val="20"/>
          <w:color w:val="auto"/>
          <w:sz w:val="28"/>
          <w:lang w:val="kk-KZ" w:eastAsia="en-US"/>
        </w:rPr>
      </w:pPr>
    </w:p>
    <w:p w14:paraId="7C871139" w14:textId="77777777" w:rsidR="00B647BC" w:rsidRPr="00B647BC" w:rsidRDefault="00B647BC" w:rsidP="00B647BC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8"/>
          <w:lang w:val="kk-KZ" w:eastAsia="en-US"/>
        </w:rPr>
      </w:pPr>
      <w:r w:rsidRPr="00B647BC">
        <w:rPr>
          <w:rStyle w:val="20"/>
          <w:rFonts w:ascii="Times New Roman" w:hAnsi="Times New Roman" w:cs="Times New Roman"/>
          <w:color w:val="auto"/>
          <w:sz w:val="28"/>
          <w:lang w:val="kk-KZ" w:eastAsia="en-US"/>
        </w:rPr>
        <w:t>Емтиханға дайындалу барысында оқуға ұсынылатын тақырыптар:</w:t>
      </w:r>
    </w:p>
    <w:p w14:paraId="64ACB91B" w14:textId="77777777" w:rsidR="00B647BC" w:rsidRDefault="00B647BC" w:rsidP="00B647BC">
      <w:pPr>
        <w:pStyle w:val="Default"/>
        <w:jc w:val="center"/>
        <w:rPr>
          <w:rStyle w:val="20"/>
          <w:color w:val="auto"/>
          <w:sz w:val="28"/>
          <w:lang w:val="kk-KZ" w:eastAsia="en-US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B647BC" w:rsidRPr="00001D10" w14:paraId="0D7875F1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3552" w14:textId="77777777" w:rsidR="00B647BC" w:rsidRPr="00431F68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431F68">
              <w:rPr>
                <w:rFonts w:ascii="Times New Roman" w:hAnsi="Times New Roman" w:cs="Times New Roman"/>
                <w:sz w:val="28"/>
                <w:lang w:val="kk-KZ"/>
              </w:rPr>
              <w:t>1. Мамандандырылған мекемелерлдегі әлеуметтік жұмыстың рөлі мен басты мақсаттары</w:t>
            </w:r>
          </w:p>
        </w:tc>
      </w:tr>
      <w:tr w:rsidR="00B647BC" w:rsidRPr="00001D10" w14:paraId="064EF908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4849" w14:textId="77777777" w:rsidR="00B647BC" w:rsidRPr="00431F68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431F68">
              <w:rPr>
                <w:rFonts w:ascii="Times New Roman" w:hAnsi="Times New Roman" w:cs="Times New Roman"/>
                <w:sz w:val="28"/>
                <w:lang w:val="kk-KZ"/>
              </w:rPr>
              <w:t>2.Қазақстан Республикасындағы мамандандырылған мекемелердің түрлерін және олардың басты міндеттері.</w:t>
            </w:r>
          </w:p>
        </w:tc>
      </w:tr>
      <w:tr w:rsidR="00B647BC" w:rsidRPr="00001D10" w14:paraId="07DD9362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5996" w14:textId="77777777" w:rsidR="00B647BC" w:rsidRPr="00431F68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431F68">
              <w:rPr>
                <w:rFonts w:ascii="Times New Roman" w:hAnsi="Times New Roman" w:cs="Times New Roman"/>
                <w:sz w:val="28"/>
                <w:lang w:val="kk-KZ"/>
              </w:rPr>
              <w:t>3. Білім беру саласындағы мамандырылған мекемелер</w:t>
            </w:r>
          </w:p>
        </w:tc>
      </w:tr>
      <w:tr w:rsidR="00B647BC" w:rsidRPr="00001D10" w14:paraId="71B60FA5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B971" w14:textId="77777777" w:rsidR="00B647BC" w:rsidRPr="00431F68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431F68">
              <w:rPr>
                <w:rFonts w:ascii="Times New Roman" w:hAnsi="Times New Roman" w:cs="Times New Roman"/>
                <w:sz w:val="28"/>
                <w:lang w:val="kk-KZ"/>
              </w:rPr>
              <w:t xml:space="preserve"> 4.Мамандандырылған мекемелердегі әлеуметтік көмектің тиімділік критерийлері.</w:t>
            </w:r>
          </w:p>
        </w:tc>
      </w:tr>
      <w:tr w:rsidR="00B647BC" w:rsidRPr="00001D10" w14:paraId="7276410C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26D9" w14:textId="77777777" w:rsidR="00B647BC" w:rsidRPr="00431F68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431F68">
              <w:rPr>
                <w:rFonts w:ascii="Times New Roman" w:hAnsi="Times New Roman" w:cs="Times New Roman"/>
                <w:sz w:val="28"/>
                <w:lang w:val="kk-KZ"/>
              </w:rPr>
              <w:t>5. Өмірлік қиын жағдайда жүрген адамдарға арнаулы әлеуметтік қызметтер көрсетуді заңнамалық реттеу.</w:t>
            </w:r>
          </w:p>
        </w:tc>
      </w:tr>
      <w:tr w:rsidR="00B647BC" w:rsidRPr="00001D10" w14:paraId="4EBFFE20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710E" w14:textId="77777777" w:rsidR="00B647BC" w:rsidRPr="00431F68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431F68">
              <w:rPr>
                <w:rFonts w:ascii="Times New Roman" w:hAnsi="Times New Roman" w:cs="Times New Roman"/>
                <w:sz w:val="28"/>
                <w:lang w:val="kk-KZ"/>
              </w:rPr>
              <w:t>6. Әлеуметтік көмек ұйымдарының әртүрлілігі: белгілі бір санатындағы азаматтарға көмек көрсетудің функциялары мен шарттары.</w:t>
            </w:r>
          </w:p>
        </w:tc>
      </w:tr>
      <w:tr w:rsidR="00B647BC" w:rsidRPr="00001D10" w14:paraId="26BF8995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FBE0" w14:textId="77777777" w:rsidR="00B647BC" w:rsidRPr="00431F68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431F68">
              <w:rPr>
                <w:rFonts w:ascii="Times New Roman" w:hAnsi="Times New Roman" w:cs="Times New Roman"/>
                <w:sz w:val="28"/>
                <w:lang w:val="kk-KZ"/>
              </w:rPr>
              <w:t>7. Өмірлік қиын жағдайдағы кәмелетке толмағандарға қызмет көрсететін білім беру ұйымдарындағы әлеуметтік жұмыстың ерекшелігі.</w:t>
            </w:r>
          </w:p>
        </w:tc>
      </w:tr>
      <w:tr w:rsidR="00B647BC" w:rsidRPr="00001D10" w14:paraId="38186955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DE5D" w14:textId="77777777" w:rsidR="00B647BC" w:rsidRPr="00431F68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431F68">
              <w:rPr>
                <w:rFonts w:ascii="Times New Roman" w:hAnsi="Times New Roman" w:cs="Times New Roman"/>
                <w:sz w:val="28"/>
                <w:lang w:val="kk-KZ"/>
              </w:rPr>
              <w:t>8. Мемлекеттік стандартқа сәйкес денсаулық сақтаудағы арнаулы әлеуметтік қызметтердің көлемі мен сапасына қойылатын талаптар.</w:t>
            </w:r>
          </w:p>
        </w:tc>
      </w:tr>
      <w:tr w:rsidR="00B647BC" w:rsidRPr="00001D10" w14:paraId="24B292AF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A9AA" w14:textId="77777777" w:rsidR="00B647BC" w:rsidRPr="00431F68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431F68">
              <w:rPr>
                <w:rFonts w:ascii="Times New Roman" w:hAnsi="Times New Roman" w:cs="Times New Roman"/>
                <w:sz w:val="28"/>
                <w:lang w:val="kk-KZ"/>
              </w:rPr>
              <w:t>9. Паллиативті көмек ұйымдарындағы әлеуметтік жұмыс.</w:t>
            </w:r>
          </w:p>
        </w:tc>
      </w:tr>
      <w:tr w:rsidR="00B647BC" w:rsidRPr="00001D10" w14:paraId="586A2553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18B1" w14:textId="77777777" w:rsidR="00B647BC" w:rsidRPr="00431F68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431F68">
              <w:rPr>
                <w:rFonts w:ascii="Times New Roman" w:hAnsi="Times New Roman" w:cs="Times New Roman"/>
                <w:sz w:val="28"/>
                <w:lang w:val="kk-KZ"/>
              </w:rPr>
              <w:t>10. Психикалық денсаулығы бұзылған адамдарды әлеуметтік сүйемелдеу.</w:t>
            </w:r>
          </w:p>
        </w:tc>
      </w:tr>
      <w:tr w:rsidR="00B647BC" w:rsidRPr="00001D10" w14:paraId="1C3BC1C5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D80F" w14:textId="77777777" w:rsidR="00B647BC" w:rsidRPr="00431F68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431F68">
              <w:rPr>
                <w:rFonts w:ascii="Times New Roman" w:hAnsi="Times New Roman" w:cs="Times New Roman"/>
                <w:sz w:val="28"/>
                <w:lang w:val="kk-KZ"/>
              </w:rPr>
              <w:t>11. Халықты әлеуметтік қорғау саласында стационар және уақытша болу жағдайларында арнаулы әлеуметтік қызметтер көрсетудің ерекшелігі.</w:t>
            </w:r>
          </w:p>
        </w:tc>
      </w:tr>
      <w:tr w:rsidR="00B647BC" w:rsidRPr="00001D10" w14:paraId="070EA0FB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6208" w14:textId="77777777" w:rsidR="00B647BC" w:rsidRPr="00431F68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431F68">
              <w:rPr>
                <w:rFonts w:ascii="Times New Roman" w:hAnsi="Times New Roman" w:cs="Times New Roman"/>
                <w:sz w:val="28"/>
                <w:lang w:val="kk-KZ"/>
              </w:rPr>
              <w:t>12. Мүгедек адамдарға арналған ұйымдардағы әлеуметтік жұмыстың ерекшеліктері.</w:t>
            </w:r>
          </w:p>
        </w:tc>
      </w:tr>
      <w:tr w:rsidR="00B647BC" w:rsidRPr="00001D10" w14:paraId="29C3A242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6904" w14:textId="77777777" w:rsidR="00B647BC" w:rsidRPr="00431F68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431F68">
              <w:rPr>
                <w:rFonts w:ascii="Times New Roman" w:hAnsi="Times New Roman" w:cs="Times New Roman"/>
                <w:sz w:val="28"/>
                <w:lang w:val="kk-KZ"/>
              </w:rPr>
              <w:t>13. Дағдарыс орталықтары мен баспаналардағы тұрмыстық зорлық-зомбылық құрбандарымен әлеуметтік жұмыс.</w:t>
            </w:r>
          </w:p>
        </w:tc>
      </w:tr>
      <w:tr w:rsidR="00B647BC" w:rsidRPr="00001D10" w14:paraId="69608237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95B8" w14:textId="77777777" w:rsidR="00B647BC" w:rsidRPr="00431F68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431F68">
              <w:rPr>
                <w:rFonts w:ascii="Times New Roman" w:hAnsi="Times New Roman" w:cs="Times New Roman"/>
                <w:sz w:val="28"/>
                <w:lang w:val="kk-KZ"/>
              </w:rPr>
              <w:t>14. Бас бостандығынан айыру орындарынан босатылған адамдармен әлеуметтік жұмыстың ерекшеліктері: әдістері, технологиялары, құралдары.</w:t>
            </w:r>
          </w:p>
        </w:tc>
      </w:tr>
      <w:tr w:rsidR="00B647BC" w:rsidRPr="00001D10" w14:paraId="13B9B502" w14:textId="77777777" w:rsidTr="00B33B61">
        <w:trPr>
          <w:trHeight w:val="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7809" w14:textId="77777777" w:rsidR="00B647BC" w:rsidRPr="00431F68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431F68">
              <w:rPr>
                <w:rFonts w:ascii="Times New Roman" w:hAnsi="Times New Roman" w:cs="Times New Roman"/>
                <w:sz w:val="28"/>
                <w:lang w:val="kk-KZ"/>
              </w:rPr>
              <w:t>15. Мамандандырылған мекемелердің контингентіне әлеуметтік көмектің тиімділігін арттыруды жобалау.</w:t>
            </w:r>
          </w:p>
        </w:tc>
      </w:tr>
    </w:tbl>
    <w:p w14:paraId="5661C8FE" w14:textId="77777777" w:rsidR="00B647BC" w:rsidRDefault="00B647BC" w:rsidP="00B647BC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lang w:val="kk-KZ"/>
        </w:rPr>
      </w:pPr>
    </w:p>
    <w:p w14:paraId="0068AC1E" w14:textId="77777777" w:rsidR="00B647BC" w:rsidRDefault="00B647BC" w:rsidP="00B647BC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lang w:val="kk-KZ"/>
        </w:rPr>
      </w:pPr>
    </w:p>
    <w:p w14:paraId="4A9FA755" w14:textId="77777777" w:rsidR="00B647BC" w:rsidRPr="00480261" w:rsidRDefault="00B647BC" w:rsidP="00B647BC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color w:val="auto"/>
          <w:sz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lang w:val="kk-KZ"/>
        </w:rPr>
        <w:t>Бағалау к</w:t>
      </w:r>
      <w:r w:rsidRPr="00480261">
        <w:rPr>
          <w:rFonts w:ascii="Times New Roman" w:hAnsi="Times New Roman" w:cs="Times New Roman"/>
          <w:color w:val="auto"/>
          <w:sz w:val="28"/>
          <w:lang w:val="kk-KZ"/>
        </w:rPr>
        <w:t>ритерийі:</w:t>
      </w:r>
      <w:r w:rsidRPr="00480261">
        <w:rPr>
          <w:color w:val="auto"/>
          <w:sz w:val="28"/>
          <w:lang w:val="kk-KZ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B647BC" w:rsidRPr="00195EE4" w14:paraId="10C91796" w14:textId="77777777" w:rsidTr="00B33B61">
        <w:tc>
          <w:tcPr>
            <w:tcW w:w="3539" w:type="dxa"/>
          </w:tcPr>
          <w:p w14:paraId="69E336B4" w14:textId="77777777" w:rsidR="00B647BC" w:rsidRPr="00195EE4" w:rsidRDefault="00B647BC" w:rsidP="00B647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5E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Баға </w:t>
            </w:r>
          </w:p>
        </w:tc>
        <w:tc>
          <w:tcPr>
            <w:tcW w:w="5806" w:type="dxa"/>
          </w:tcPr>
          <w:p w14:paraId="4CB682EA" w14:textId="77777777" w:rsidR="00B647BC" w:rsidRPr="00195EE4" w:rsidRDefault="00B647BC" w:rsidP="00B647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EE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B647BC" w:rsidRPr="00195EE4" w14:paraId="2DB66B5F" w14:textId="77777777" w:rsidTr="00B33B61">
        <w:tc>
          <w:tcPr>
            <w:tcW w:w="3539" w:type="dxa"/>
          </w:tcPr>
          <w:p w14:paraId="0D9AA166" w14:textId="77777777" w:rsidR="00B647BC" w:rsidRPr="00195EE4" w:rsidRDefault="00B647BC" w:rsidP="00B647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5E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Өте жақсы</w:t>
            </w:r>
          </w:p>
          <w:p w14:paraId="002E799C" w14:textId="77777777" w:rsidR="00B647BC" w:rsidRPr="00195EE4" w:rsidRDefault="00B647BC" w:rsidP="00B647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14:paraId="11FC07F4" w14:textId="77777777" w:rsidR="00B647BC" w:rsidRPr="00195EE4" w:rsidRDefault="00B647BC" w:rsidP="00B64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E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195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теориялық сұрақтарға берілген жауаптар толыққанды</w:t>
            </w:r>
            <w:r w:rsidRPr="00195E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CC9CA8D" w14:textId="77777777" w:rsidR="00B647BC" w:rsidRPr="00195EE4" w:rsidRDefault="00B647BC" w:rsidP="00B64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E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195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Тәжірибелік тапсырмалар толығымен шешілген</w:t>
            </w:r>
            <w:r w:rsidRPr="00195E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46C39D4" w14:textId="77777777" w:rsidR="00B647BC" w:rsidRPr="00195EE4" w:rsidRDefault="00B647BC" w:rsidP="00B64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E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195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Ақпараттың логикалық кезектілігі сақтала отырып, сауатты жеткізілген</w:t>
            </w:r>
            <w:r w:rsidRPr="00195E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6F3454D" w14:textId="77777777" w:rsidR="00B647BC" w:rsidRPr="00195EE4" w:rsidRDefault="00B647BC" w:rsidP="00B64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E4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195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Шығармашылық қабілеттері айқын көрсете білген. </w:t>
            </w:r>
          </w:p>
        </w:tc>
      </w:tr>
      <w:tr w:rsidR="00B647BC" w:rsidRPr="00001D10" w14:paraId="3D66DD19" w14:textId="77777777" w:rsidTr="00B33B61">
        <w:tc>
          <w:tcPr>
            <w:tcW w:w="3539" w:type="dxa"/>
          </w:tcPr>
          <w:p w14:paraId="4A41F187" w14:textId="77777777" w:rsidR="00B647BC" w:rsidRPr="00195EE4" w:rsidRDefault="00B647BC" w:rsidP="00B647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5E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Жақсы </w:t>
            </w:r>
          </w:p>
          <w:p w14:paraId="5EDBB5F6" w14:textId="77777777" w:rsidR="00B647BC" w:rsidRPr="00195EE4" w:rsidRDefault="00B647BC" w:rsidP="00B647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14:paraId="2DE08A1E" w14:textId="77777777" w:rsidR="00B647BC" w:rsidRPr="00195EE4" w:rsidRDefault="00B647BC" w:rsidP="00B64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5EE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195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Барлық теориялық сұрақтарға берілген жауаптар дұрыс, бірақ толыққанды емес, жауаптың жеткіліксіздігі байқалады;  </w:t>
            </w:r>
          </w:p>
          <w:p w14:paraId="1A1F5C05" w14:textId="77777777" w:rsidR="00B647BC" w:rsidRPr="00195EE4" w:rsidRDefault="00B647BC" w:rsidP="00B64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5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Тәжірибелік тапсырма орындалған, алайда аздаған қателіктер бар;  </w:t>
            </w:r>
          </w:p>
          <w:p w14:paraId="4019EB5B" w14:textId="77777777" w:rsidR="00B647BC" w:rsidRPr="00195EE4" w:rsidRDefault="00B647BC" w:rsidP="00B64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5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Ақпараттың логикалық кезектілігі сақтала отырып, сауатты жеткізілген.</w:t>
            </w:r>
          </w:p>
        </w:tc>
      </w:tr>
      <w:tr w:rsidR="00B647BC" w:rsidRPr="00195EE4" w14:paraId="21CA9F71" w14:textId="77777777" w:rsidTr="00B33B61">
        <w:tc>
          <w:tcPr>
            <w:tcW w:w="3539" w:type="dxa"/>
          </w:tcPr>
          <w:p w14:paraId="2E3CD629" w14:textId="77777777" w:rsidR="00B647BC" w:rsidRPr="00195EE4" w:rsidRDefault="00B647BC" w:rsidP="00B647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5E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Қанағаттанарлық </w:t>
            </w:r>
          </w:p>
        </w:tc>
        <w:tc>
          <w:tcPr>
            <w:tcW w:w="5806" w:type="dxa"/>
          </w:tcPr>
          <w:p w14:paraId="6EF0A0B5" w14:textId="77777777" w:rsidR="00B647BC" w:rsidRPr="00195EE4" w:rsidRDefault="00B647BC" w:rsidP="00B647BC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5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Берілген теориялық сұрақтардың жауабы жалпы дұрыс, бірақ толық емес; </w:t>
            </w:r>
          </w:p>
          <w:p w14:paraId="20523A57" w14:textId="77777777" w:rsidR="00B647BC" w:rsidRPr="00195EE4" w:rsidRDefault="00B647BC" w:rsidP="00B647BC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Тәжірибелік тапсырма толығымен орындалмаған;</w:t>
            </w:r>
          </w:p>
          <w:p w14:paraId="0D94D561" w14:textId="77777777" w:rsidR="00B647BC" w:rsidRPr="00195EE4" w:rsidRDefault="00B647BC" w:rsidP="00B647BC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 берілген, бірақ логикалық кезектілік сақталмаған</w:t>
            </w:r>
            <w:r w:rsidRPr="00195E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47BC" w:rsidRPr="00001D10" w14:paraId="1C545E46" w14:textId="77777777" w:rsidTr="00B33B61">
        <w:tc>
          <w:tcPr>
            <w:tcW w:w="3539" w:type="dxa"/>
          </w:tcPr>
          <w:p w14:paraId="7553642D" w14:textId="77777777" w:rsidR="00B647BC" w:rsidRPr="00195EE4" w:rsidRDefault="00B647BC" w:rsidP="00B647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5E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Қанағаттанарлықсыз </w:t>
            </w:r>
          </w:p>
        </w:tc>
        <w:tc>
          <w:tcPr>
            <w:tcW w:w="5806" w:type="dxa"/>
          </w:tcPr>
          <w:p w14:paraId="1B37000C" w14:textId="77777777" w:rsidR="00B647BC" w:rsidRPr="00195EE4" w:rsidRDefault="00B647BC" w:rsidP="00B64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5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Теориялық сұрақтардың жауабы үлкен қателіктерге ие;  </w:t>
            </w:r>
          </w:p>
          <w:p w14:paraId="28097CD7" w14:textId="77777777" w:rsidR="00B647BC" w:rsidRPr="00195EE4" w:rsidRDefault="00B647BC" w:rsidP="00B64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5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Тәжірибелік тапырмалар орындалмаған;  </w:t>
            </w:r>
          </w:p>
          <w:p w14:paraId="0F070B97" w14:textId="77777777" w:rsidR="00B647BC" w:rsidRPr="00195EE4" w:rsidRDefault="00B647BC" w:rsidP="00B64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5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3.Жауапта грамматикалық, терминологиялфқ қателіктер бар, логикалық кезекшілік бұзылған.  </w:t>
            </w:r>
          </w:p>
        </w:tc>
      </w:tr>
    </w:tbl>
    <w:p w14:paraId="6BB162AB" w14:textId="77777777" w:rsidR="00B647BC" w:rsidRPr="00E0326E" w:rsidRDefault="00B647BC" w:rsidP="00B647BC">
      <w:pPr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231FA7" w14:textId="77777777" w:rsidR="00B647BC" w:rsidRPr="00B647BC" w:rsidRDefault="00B647BC" w:rsidP="00B647BC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sz w:val="32"/>
          <w:lang w:val="kk-KZ" w:eastAsia="ru-RU"/>
        </w:rPr>
      </w:pPr>
      <w:r>
        <w:rPr>
          <w:rFonts w:ascii="Times New Roman" w:hAnsi="Times New Roman" w:cs="Times New Roman"/>
          <w:b/>
          <w:sz w:val="28"/>
          <w:lang w:val="kk-KZ"/>
        </w:rPr>
        <w:t>Ұсынылатын әдебиеттер</w:t>
      </w:r>
      <w:r w:rsidRPr="00B647BC">
        <w:rPr>
          <w:rFonts w:ascii="Times New Roman" w:hAnsi="Times New Roman" w:cs="Times New Roman"/>
          <w:b/>
          <w:sz w:val="28"/>
          <w:lang w:val="kk-KZ"/>
        </w:rPr>
        <w:t>:</w:t>
      </w:r>
    </w:p>
    <w:p w14:paraId="518201F0" w14:textId="77777777" w:rsidR="00B647BC" w:rsidRPr="00B647BC" w:rsidRDefault="00B647BC" w:rsidP="00B647BC">
      <w:pPr>
        <w:pStyle w:val="a3"/>
        <w:numPr>
          <w:ilvl w:val="0"/>
          <w:numId w:val="4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B647BC">
        <w:rPr>
          <w:rFonts w:ascii="Times New Roman" w:hAnsi="Times New Roman" w:cs="Times New Roman"/>
          <w:sz w:val="28"/>
          <w:szCs w:val="24"/>
          <w:lang w:val="kk-KZ"/>
        </w:rPr>
        <w:t>Ритцер Дж., Степницки Дж. Әлеуметтанулық теориялар.- Алматы: «Ұлттық аударма бюросы» қоғамдық қоры, Алматы 2018  ж.- 285 бет.</w:t>
      </w:r>
    </w:p>
    <w:p w14:paraId="03913DD7" w14:textId="77777777" w:rsidR="00B647BC" w:rsidRPr="00B647BC" w:rsidRDefault="00B647BC" w:rsidP="00B647BC">
      <w:pPr>
        <w:pStyle w:val="a3"/>
        <w:numPr>
          <w:ilvl w:val="0"/>
          <w:numId w:val="4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B647BC">
        <w:rPr>
          <w:rFonts w:ascii="Times New Roman" w:hAnsi="Times New Roman" w:cs="Times New Roman"/>
          <w:sz w:val="28"/>
          <w:szCs w:val="24"/>
          <w:lang w:val="kk-KZ"/>
        </w:rPr>
        <w:t>Бринкерхоф Д., Уэйтс Р., Ортега С. Әлеуметтану негіздері. 9-басылым. Алматы: Ұлттық аударма бюросы, 2018 ж. – 464 бет</w:t>
      </w:r>
    </w:p>
    <w:p w14:paraId="75FE18ED" w14:textId="77777777" w:rsidR="00B647BC" w:rsidRPr="00B647BC" w:rsidRDefault="00B647BC" w:rsidP="00B647BC">
      <w:pPr>
        <w:pStyle w:val="Default"/>
        <w:numPr>
          <w:ilvl w:val="0"/>
          <w:numId w:val="4"/>
        </w:numPr>
        <w:jc w:val="both"/>
        <w:rPr>
          <w:rFonts w:eastAsiaTheme="minorHAnsi"/>
          <w:color w:val="auto"/>
          <w:sz w:val="28"/>
          <w:lang w:val="kk-KZ" w:eastAsia="en-US"/>
        </w:rPr>
      </w:pPr>
      <w:r w:rsidRPr="00B647BC">
        <w:rPr>
          <w:rFonts w:eastAsiaTheme="minorHAnsi"/>
          <w:color w:val="auto"/>
          <w:sz w:val="28"/>
          <w:lang w:val="kk-KZ" w:eastAsia="en-US"/>
        </w:rPr>
        <w:t>Абдикерова Г. О. Әлеуметтану. – Алматы : Қазак университеті, 2015. – 192 б.</w:t>
      </w:r>
    </w:p>
    <w:p w14:paraId="300F224D" w14:textId="77777777" w:rsidR="00B647BC" w:rsidRPr="00B647BC" w:rsidRDefault="00B647BC" w:rsidP="00B647BC">
      <w:pPr>
        <w:pStyle w:val="Default"/>
        <w:numPr>
          <w:ilvl w:val="0"/>
          <w:numId w:val="4"/>
        </w:numPr>
        <w:jc w:val="both"/>
        <w:rPr>
          <w:rFonts w:eastAsiaTheme="minorHAnsi"/>
          <w:color w:val="auto"/>
          <w:sz w:val="28"/>
          <w:lang w:val="kk-KZ" w:eastAsia="en-US"/>
        </w:rPr>
      </w:pPr>
      <w:r w:rsidRPr="00B647BC">
        <w:rPr>
          <w:rFonts w:eastAsiaTheme="minorHAnsi"/>
          <w:color w:val="auto"/>
          <w:sz w:val="28"/>
          <w:lang w:val="kk-KZ" w:eastAsia="en-US"/>
        </w:rPr>
        <w:t xml:space="preserve">Абдирайымова Г. С. Жастар социологиясы. 2-басылым. – Алматы : Қазақ университеті, 2013. – 224 б. </w:t>
      </w:r>
    </w:p>
    <w:p w14:paraId="4FA3B485" w14:textId="77777777" w:rsidR="00B647BC" w:rsidRPr="00B647BC" w:rsidRDefault="00B647BC" w:rsidP="00B647BC">
      <w:pPr>
        <w:pStyle w:val="Default"/>
        <w:numPr>
          <w:ilvl w:val="0"/>
          <w:numId w:val="4"/>
        </w:numPr>
        <w:jc w:val="both"/>
        <w:rPr>
          <w:rFonts w:eastAsiaTheme="minorHAnsi"/>
          <w:color w:val="auto"/>
          <w:sz w:val="28"/>
          <w:lang w:val="kk-KZ" w:eastAsia="en-US"/>
        </w:rPr>
      </w:pPr>
      <w:r w:rsidRPr="00B647BC">
        <w:rPr>
          <w:rFonts w:eastAsiaTheme="minorHAnsi"/>
          <w:color w:val="auto"/>
          <w:sz w:val="28"/>
          <w:lang w:val="kk-KZ" w:eastAsia="en-US"/>
        </w:rPr>
        <w:t>Әбсаттаров Р., Дәкенов М. Әлеуметтану : оқу құралы. Алматы : Қарасай, 2014</w:t>
      </w:r>
    </w:p>
    <w:p w14:paraId="56513645" w14:textId="77777777" w:rsidR="00B647BC" w:rsidRPr="00B647BC" w:rsidRDefault="00B647BC" w:rsidP="00B647BC">
      <w:pPr>
        <w:pStyle w:val="Default"/>
        <w:numPr>
          <w:ilvl w:val="0"/>
          <w:numId w:val="4"/>
        </w:numPr>
        <w:jc w:val="both"/>
        <w:rPr>
          <w:rFonts w:eastAsiaTheme="minorHAnsi"/>
          <w:color w:val="auto"/>
          <w:sz w:val="28"/>
          <w:lang w:val="kk-KZ" w:eastAsia="en-US"/>
        </w:rPr>
      </w:pPr>
      <w:r w:rsidRPr="00B647BC">
        <w:rPr>
          <w:rFonts w:eastAsiaTheme="minorHAnsi"/>
          <w:color w:val="auto"/>
          <w:sz w:val="28"/>
          <w:lang w:val="kk-KZ" w:eastAsia="en-US"/>
        </w:rPr>
        <w:t>Әлемдiк әлеуметтану антологиясы : [10  томдық]. Алматы : Қазақстан.  (Мәдени  мұра). 2007</w:t>
      </w:r>
    </w:p>
    <w:p w14:paraId="049BDAC0" w14:textId="77777777" w:rsidR="00B647BC" w:rsidRPr="00B647BC" w:rsidRDefault="00B647BC" w:rsidP="00B647BC">
      <w:pPr>
        <w:pStyle w:val="Default"/>
        <w:numPr>
          <w:ilvl w:val="0"/>
          <w:numId w:val="4"/>
        </w:numPr>
        <w:jc w:val="both"/>
        <w:rPr>
          <w:rFonts w:eastAsiaTheme="minorHAnsi"/>
          <w:color w:val="auto"/>
          <w:sz w:val="28"/>
          <w:lang w:val="kk-KZ" w:eastAsia="en-US"/>
        </w:rPr>
      </w:pPr>
      <w:r w:rsidRPr="00B647BC">
        <w:rPr>
          <w:rFonts w:eastAsiaTheme="minorHAnsi"/>
          <w:color w:val="auto"/>
          <w:sz w:val="28"/>
          <w:lang w:val="kk-KZ" w:eastAsia="en-US"/>
        </w:rPr>
        <w:t xml:space="preserve">«Әлеуметтану» электрондық оқу құралы. ПМУ, 2012  </w:t>
      </w:r>
    </w:p>
    <w:p w14:paraId="6A239784" w14:textId="77777777" w:rsidR="00B647BC" w:rsidRPr="00B647BC" w:rsidRDefault="00B647BC" w:rsidP="00B647BC">
      <w:pPr>
        <w:pStyle w:val="Default"/>
        <w:numPr>
          <w:ilvl w:val="0"/>
          <w:numId w:val="4"/>
        </w:numPr>
        <w:jc w:val="both"/>
        <w:rPr>
          <w:rFonts w:eastAsiaTheme="minorHAnsi"/>
          <w:color w:val="auto"/>
          <w:sz w:val="28"/>
          <w:lang w:val="kk-KZ" w:eastAsia="en-US"/>
        </w:rPr>
      </w:pPr>
      <w:r w:rsidRPr="00B647BC">
        <w:rPr>
          <w:rFonts w:eastAsiaTheme="minorHAnsi"/>
          <w:color w:val="auto"/>
          <w:sz w:val="28"/>
          <w:lang w:val="kk-KZ" w:eastAsia="en-US"/>
        </w:rPr>
        <w:t>Жаназарова З. Ж. Отбасы социологиясы : оқу құралы. – Алматы : Қазақ университеті, 2013. – 240 б.</w:t>
      </w:r>
    </w:p>
    <w:p w14:paraId="7278A3C1" w14:textId="77777777" w:rsidR="00B647BC" w:rsidRPr="00B647BC" w:rsidRDefault="00B647BC" w:rsidP="00B647BC">
      <w:pPr>
        <w:pStyle w:val="Default"/>
        <w:numPr>
          <w:ilvl w:val="0"/>
          <w:numId w:val="4"/>
        </w:numPr>
        <w:jc w:val="both"/>
        <w:rPr>
          <w:rFonts w:eastAsiaTheme="minorHAnsi"/>
          <w:color w:val="auto"/>
          <w:sz w:val="28"/>
          <w:lang w:val="kk-KZ" w:eastAsia="en-US"/>
        </w:rPr>
      </w:pPr>
      <w:r w:rsidRPr="00B647BC">
        <w:rPr>
          <w:rFonts w:eastAsiaTheme="minorHAnsi"/>
          <w:color w:val="auto"/>
          <w:sz w:val="28"/>
          <w:lang w:val="kk-KZ" w:eastAsia="en-US"/>
        </w:rPr>
        <w:lastRenderedPageBreak/>
        <w:t xml:space="preserve">Биекенов К., Садырова М. Әлеуметтанудың түсiндiрме сөздiгi.  Алматы : Сөздiк-Словарь, 2013 </w:t>
      </w:r>
    </w:p>
    <w:p w14:paraId="192F062C" w14:textId="77777777" w:rsidR="00B647BC" w:rsidRPr="00B647BC" w:rsidRDefault="00B647BC" w:rsidP="00B647BC">
      <w:pPr>
        <w:pStyle w:val="Default"/>
        <w:numPr>
          <w:ilvl w:val="0"/>
          <w:numId w:val="4"/>
        </w:numPr>
        <w:jc w:val="both"/>
        <w:rPr>
          <w:rFonts w:eastAsiaTheme="minorHAnsi"/>
          <w:color w:val="auto"/>
          <w:sz w:val="28"/>
          <w:lang w:val="kk-KZ" w:eastAsia="en-US"/>
        </w:rPr>
      </w:pPr>
      <w:r w:rsidRPr="00B647BC">
        <w:rPr>
          <w:rFonts w:eastAsiaTheme="minorHAnsi"/>
          <w:color w:val="auto"/>
          <w:sz w:val="28"/>
          <w:lang w:val="kk-KZ" w:eastAsia="en-US"/>
        </w:rPr>
        <w:t>Биекенов К. У., Садырова М. С. Әлеуметтану. Ұғымдар мен балалар. – Алматы : «Эверо», 2014. – 400 б.</w:t>
      </w:r>
    </w:p>
    <w:p w14:paraId="3C0C7E8E" w14:textId="77777777" w:rsidR="00B647BC" w:rsidRPr="00B647BC" w:rsidRDefault="00B647BC" w:rsidP="00B647BC">
      <w:pPr>
        <w:pStyle w:val="Default"/>
        <w:numPr>
          <w:ilvl w:val="0"/>
          <w:numId w:val="4"/>
        </w:numPr>
        <w:jc w:val="both"/>
        <w:rPr>
          <w:rFonts w:eastAsiaTheme="minorHAnsi"/>
          <w:color w:val="auto"/>
          <w:sz w:val="28"/>
          <w:lang w:val="kk-KZ" w:eastAsia="en-US"/>
        </w:rPr>
      </w:pPr>
      <w:r w:rsidRPr="00B647BC">
        <w:rPr>
          <w:rFonts w:eastAsiaTheme="minorHAnsi"/>
          <w:color w:val="auto"/>
          <w:sz w:val="28"/>
          <w:lang w:val="kk-KZ" w:eastAsia="en-US"/>
        </w:rPr>
        <w:t>Әлеуметтану : Оксфорд сөздiгi. Алматы : Қазақстан, 2002</w:t>
      </w:r>
    </w:p>
    <w:p w14:paraId="465FECBF" w14:textId="77777777" w:rsidR="00B647BC" w:rsidRDefault="00B647BC" w:rsidP="00B647BC">
      <w:pPr>
        <w:pStyle w:val="Default"/>
        <w:jc w:val="center"/>
        <w:rPr>
          <w:rStyle w:val="20"/>
          <w:color w:val="auto"/>
          <w:sz w:val="28"/>
          <w:lang w:val="kk-KZ" w:eastAsia="en-US"/>
        </w:rPr>
      </w:pPr>
    </w:p>
    <w:p w14:paraId="690A2916" w14:textId="77777777" w:rsidR="00B647BC" w:rsidRDefault="00B647BC" w:rsidP="00B647BC">
      <w:pPr>
        <w:pStyle w:val="Default"/>
        <w:jc w:val="center"/>
        <w:rPr>
          <w:rStyle w:val="20"/>
          <w:color w:val="auto"/>
          <w:sz w:val="28"/>
          <w:lang w:val="kk-KZ" w:eastAsia="en-US"/>
        </w:rPr>
      </w:pPr>
    </w:p>
    <w:p w14:paraId="45D718B1" w14:textId="77777777" w:rsidR="00B647BC" w:rsidRPr="00376884" w:rsidRDefault="00B647BC" w:rsidP="00B647BC">
      <w:pPr>
        <w:pStyle w:val="Default"/>
        <w:jc w:val="center"/>
        <w:rPr>
          <w:rStyle w:val="20"/>
          <w:color w:val="auto"/>
          <w:sz w:val="28"/>
          <w:lang w:val="kk-KZ" w:eastAsia="en-US"/>
        </w:rPr>
      </w:pPr>
    </w:p>
    <w:p w14:paraId="67DB2720" w14:textId="77777777" w:rsidR="00B647BC" w:rsidRPr="00B647BC" w:rsidRDefault="00B647BC" w:rsidP="00B647B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78D4E2" w14:textId="77777777" w:rsidR="00507C54" w:rsidRPr="00B647BC" w:rsidRDefault="00507C54">
      <w:pPr>
        <w:rPr>
          <w:lang w:val="kk-KZ"/>
        </w:rPr>
      </w:pPr>
    </w:p>
    <w:sectPr w:rsidR="00507C54" w:rsidRPr="00B647BC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619BD"/>
    <w:multiLevelType w:val="hybridMultilevel"/>
    <w:tmpl w:val="325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B7035"/>
    <w:multiLevelType w:val="hybridMultilevel"/>
    <w:tmpl w:val="D05C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531F2"/>
    <w:multiLevelType w:val="hybridMultilevel"/>
    <w:tmpl w:val="F62E093C"/>
    <w:lvl w:ilvl="0" w:tplc="4DCE4D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961BD"/>
    <w:multiLevelType w:val="hybridMultilevel"/>
    <w:tmpl w:val="BC12A0EA"/>
    <w:lvl w:ilvl="0" w:tplc="BFF8006E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7BC"/>
    <w:rsid w:val="00001D10"/>
    <w:rsid w:val="000F480D"/>
    <w:rsid w:val="00507C54"/>
    <w:rsid w:val="006D6A95"/>
    <w:rsid w:val="00B647BC"/>
    <w:rsid w:val="00FC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7CDC"/>
  <w15:chartTrackingRefBased/>
  <w15:docId w15:val="{A11822D5-EE1A-4BF4-9563-54D03ACC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7BC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B647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47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647BC"/>
    <w:pPr>
      <w:ind w:left="720"/>
      <w:contextualSpacing/>
    </w:pPr>
  </w:style>
  <w:style w:type="table" w:styleId="a4">
    <w:name w:val="Table Grid"/>
    <w:basedOn w:val="a1"/>
    <w:uiPriority w:val="59"/>
    <w:rsid w:val="00B6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B647B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B647B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Мамытканов Дархан</cp:lastModifiedBy>
  <cp:revision>4</cp:revision>
  <dcterms:created xsi:type="dcterms:W3CDTF">2021-08-27T12:42:00Z</dcterms:created>
  <dcterms:modified xsi:type="dcterms:W3CDTF">2021-08-27T18:24:00Z</dcterms:modified>
</cp:coreProperties>
</file>